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BFF9" w14:textId="77777777" w:rsidR="007C0EDA" w:rsidRDefault="00A2213D">
      <w:pPr>
        <w:jc w:val="center"/>
        <w:rPr>
          <w:b/>
          <w:caps/>
        </w:rPr>
      </w:pPr>
      <w:r>
        <w:rPr>
          <w:b/>
          <w:bCs/>
          <w:noProof/>
          <w:color w:val="FF0000"/>
          <w:sz w:val="22"/>
          <w:szCs w:val="22"/>
        </w:rPr>
        <w:drawing>
          <wp:inline distT="0" distB="0" distL="0" distR="0" wp14:anchorId="6DF179BA" wp14:editId="63D7D286">
            <wp:extent cx="1714500" cy="685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EDA">
        <w:rPr>
          <w:b/>
          <w:bCs/>
          <w:color w:val="FF0000"/>
          <w:sz w:val="22"/>
          <w:szCs w:val="22"/>
        </w:rPr>
        <w:t xml:space="preserve"> </w:t>
      </w:r>
    </w:p>
    <w:p w14:paraId="71561CEB" w14:textId="27FD1DE5" w:rsidR="0047311D" w:rsidRPr="008E3E19" w:rsidRDefault="008E3E19">
      <w:pPr>
        <w:jc w:val="center"/>
        <w:rPr>
          <w:rFonts w:ascii="Arial" w:hAnsi="Arial" w:cs="Arial"/>
          <w:b/>
          <w:caps/>
          <w:color w:val="003366"/>
          <w:sz w:val="32"/>
          <w:szCs w:val="32"/>
        </w:rPr>
      </w:pPr>
      <w:r>
        <w:rPr>
          <w:rFonts w:ascii="Arial" w:hAnsi="Arial" w:cs="Arial"/>
          <w:b/>
          <w:caps/>
          <w:color w:val="003366"/>
          <w:sz w:val="32"/>
          <w:szCs w:val="32"/>
        </w:rPr>
        <w:t xml:space="preserve">TSC 442 </w:t>
      </w:r>
      <w:r w:rsidR="007C0EDA" w:rsidRPr="008E3E19">
        <w:rPr>
          <w:rFonts w:ascii="Arial" w:hAnsi="Arial" w:cs="Arial"/>
          <w:b/>
          <w:caps/>
          <w:color w:val="003366"/>
          <w:sz w:val="32"/>
          <w:szCs w:val="32"/>
        </w:rPr>
        <w:t xml:space="preserve">MRCL </w:t>
      </w:r>
      <w:r>
        <w:rPr>
          <w:rFonts w:ascii="Arial" w:hAnsi="Arial" w:cs="Arial"/>
          <w:b/>
          <w:caps/>
          <w:color w:val="003366"/>
          <w:sz w:val="32"/>
          <w:szCs w:val="32"/>
        </w:rPr>
        <w:br/>
      </w:r>
      <w:r w:rsidR="007C0EDA" w:rsidRPr="008E3E19">
        <w:rPr>
          <w:rFonts w:ascii="Arial" w:hAnsi="Arial" w:cs="Arial"/>
          <w:b/>
          <w:caps/>
          <w:color w:val="003366"/>
          <w:sz w:val="32"/>
          <w:szCs w:val="32"/>
        </w:rPr>
        <w:t xml:space="preserve">Cadaver </w:t>
      </w:r>
      <w:r>
        <w:rPr>
          <w:rFonts w:ascii="Arial" w:hAnsi="Arial" w:cs="Arial"/>
          <w:b/>
          <w:caps/>
          <w:color w:val="003366"/>
          <w:sz w:val="32"/>
          <w:szCs w:val="32"/>
        </w:rPr>
        <w:br/>
      </w:r>
      <w:r w:rsidR="00587324" w:rsidRPr="008E3E19">
        <w:rPr>
          <w:rFonts w:ascii="Arial" w:hAnsi="Arial" w:cs="Arial"/>
          <w:b/>
          <w:caps/>
          <w:color w:val="003366"/>
          <w:sz w:val="32"/>
          <w:szCs w:val="32"/>
        </w:rPr>
        <w:t xml:space="preserve">PROCEDURE </w:t>
      </w:r>
      <w:r w:rsidR="007C0EDA" w:rsidRPr="008E3E19">
        <w:rPr>
          <w:rFonts w:ascii="Arial" w:hAnsi="Arial" w:cs="Arial"/>
          <w:b/>
          <w:caps/>
          <w:color w:val="003366"/>
          <w:sz w:val="32"/>
          <w:szCs w:val="32"/>
        </w:rPr>
        <w:t>FORM</w:t>
      </w:r>
    </w:p>
    <w:p w14:paraId="5AA077F1" w14:textId="623EAE02" w:rsidR="007C0EDA" w:rsidRPr="008E3E19" w:rsidRDefault="007C0EDA" w:rsidP="008E3E19">
      <w:pPr>
        <w:rPr>
          <w:rFonts w:ascii="Arial" w:hAnsi="Arial" w:cs="Arial"/>
          <w:b/>
          <w:color w:val="003366"/>
          <w:sz w:val="32"/>
          <w:szCs w:val="32"/>
          <w:u w:val="single"/>
        </w:rPr>
      </w:pPr>
    </w:p>
    <w:p w14:paraId="59263324" w14:textId="77777777" w:rsidR="007C0EDA" w:rsidRPr="008E3E19" w:rsidRDefault="007C0EDA">
      <w:pPr>
        <w:rPr>
          <w:rFonts w:ascii="Arial" w:hAnsi="Arial" w:cs="Arial"/>
          <w:b/>
        </w:rPr>
        <w:sectPr w:rsidR="007C0EDA" w:rsidRPr="008E3E19">
          <w:footerReference w:type="default" r:id="rId8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2235509F" w14:textId="77777777" w:rsidR="0022431E" w:rsidRPr="008E3E19" w:rsidRDefault="0022431E">
      <w:pPr>
        <w:rPr>
          <w:rFonts w:ascii="Arial" w:hAnsi="Arial" w:cs="Arial"/>
        </w:rPr>
      </w:pPr>
    </w:p>
    <w:p w14:paraId="68E508D5" w14:textId="5F39182B" w:rsidR="007C0EDA" w:rsidRPr="008E3E19" w:rsidRDefault="00587324">
      <w:pPr>
        <w:rPr>
          <w:rFonts w:ascii="Arial" w:hAnsi="Arial" w:cs="Arial"/>
          <w:b/>
        </w:rPr>
      </w:pPr>
      <w:r w:rsidRPr="008E3E19">
        <w:rPr>
          <w:rFonts w:ascii="Arial" w:hAnsi="Arial" w:cs="Arial"/>
          <w:b/>
        </w:rPr>
        <w:t>Guidelines</w:t>
      </w:r>
      <w:r w:rsidR="007C0EDA" w:rsidRPr="008E3E19">
        <w:rPr>
          <w:rFonts w:ascii="Arial" w:hAnsi="Arial" w:cs="Arial"/>
          <w:b/>
        </w:rPr>
        <w:t xml:space="preserve">: </w:t>
      </w:r>
    </w:p>
    <w:p w14:paraId="71B1A52E" w14:textId="76C24B8B" w:rsidR="0022431E" w:rsidRPr="008E3E19" w:rsidRDefault="0022431E" w:rsidP="00DC33B9">
      <w:pPr>
        <w:rPr>
          <w:rFonts w:ascii="Arial" w:hAnsi="Arial" w:cs="Arial"/>
          <w:bCs/>
        </w:rPr>
      </w:pPr>
    </w:p>
    <w:p w14:paraId="1E8B2629" w14:textId="14A4ADD8" w:rsidR="00DC33B9" w:rsidRPr="008E3E19" w:rsidRDefault="00DC33B9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8E3E19">
        <w:rPr>
          <w:rFonts w:ascii="Arial" w:hAnsi="Arial" w:cs="Arial"/>
          <w:bCs/>
        </w:rPr>
        <w:t>Please refer to the Small Animal, Equine, or Dual Case Log documents to review appropriate use of cadavers within</w:t>
      </w:r>
      <w:r w:rsidR="00472DE9" w:rsidRPr="008E3E19">
        <w:rPr>
          <w:rFonts w:ascii="Arial" w:hAnsi="Arial" w:cs="Arial"/>
          <w:bCs/>
        </w:rPr>
        <w:t xml:space="preserve"> the </w:t>
      </w:r>
      <w:r w:rsidRPr="008E3E19">
        <w:rPr>
          <w:rFonts w:ascii="Arial" w:hAnsi="Arial" w:cs="Arial"/>
          <w:bCs/>
        </w:rPr>
        <w:t>MRCL (Minimum Required Case Log).</w:t>
      </w:r>
    </w:p>
    <w:p w14:paraId="3590D48E" w14:textId="64ACAE5D" w:rsidR="007C0EDA" w:rsidRPr="008E3E19" w:rsidRDefault="00DC1C33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8E3E19">
        <w:rPr>
          <w:rFonts w:ascii="Arial" w:hAnsi="Arial" w:cs="Arial"/>
          <w:bCs/>
        </w:rPr>
        <w:t>In the MRCL entry, name, age, breed</w:t>
      </w:r>
      <w:r w:rsidR="005C0874" w:rsidRPr="008E3E19">
        <w:rPr>
          <w:rFonts w:ascii="Arial" w:hAnsi="Arial" w:cs="Arial"/>
          <w:bCs/>
        </w:rPr>
        <w:t xml:space="preserve">, </w:t>
      </w:r>
      <w:r w:rsidRPr="008E3E19">
        <w:rPr>
          <w:rFonts w:ascii="Arial" w:hAnsi="Arial" w:cs="Arial"/>
          <w:bCs/>
        </w:rPr>
        <w:t>sex</w:t>
      </w:r>
      <w:r w:rsidR="005C0874" w:rsidRPr="008E3E19">
        <w:rPr>
          <w:rFonts w:ascii="Arial" w:hAnsi="Arial" w:cs="Arial"/>
          <w:bCs/>
        </w:rPr>
        <w:t>, and diagnosis</w:t>
      </w:r>
      <w:r w:rsidRPr="008E3E19">
        <w:rPr>
          <w:rFonts w:ascii="Arial" w:hAnsi="Arial" w:cs="Arial"/>
          <w:bCs/>
        </w:rPr>
        <w:t xml:space="preserve"> can be fabricated</w:t>
      </w:r>
      <w:r w:rsidR="00920C30" w:rsidRPr="008E3E19">
        <w:rPr>
          <w:rFonts w:ascii="Arial" w:hAnsi="Arial" w:cs="Arial"/>
          <w:bCs/>
        </w:rPr>
        <w:t xml:space="preserve"> (the diagnosis needs to provide a valid reason for the procedure)</w:t>
      </w:r>
      <w:r w:rsidRPr="008E3E19">
        <w:rPr>
          <w:rFonts w:ascii="Arial" w:hAnsi="Arial" w:cs="Arial"/>
          <w:bCs/>
        </w:rPr>
        <w:t>, but the date, species,</w:t>
      </w:r>
      <w:r w:rsidR="00A063C8" w:rsidRPr="008E3E19">
        <w:rPr>
          <w:rFonts w:ascii="Arial" w:hAnsi="Arial" w:cs="Arial"/>
          <w:bCs/>
        </w:rPr>
        <w:t xml:space="preserve"> </w:t>
      </w:r>
      <w:r w:rsidRPr="008E3E19">
        <w:rPr>
          <w:rFonts w:ascii="Arial" w:hAnsi="Arial" w:cs="Arial"/>
          <w:bCs/>
        </w:rPr>
        <w:t xml:space="preserve">and procedure must be accurate. </w:t>
      </w:r>
      <w:r w:rsidR="00920C30" w:rsidRPr="008E3E19">
        <w:rPr>
          <w:rFonts w:ascii="Arial" w:hAnsi="Arial" w:cs="Arial"/>
          <w:bCs/>
        </w:rPr>
        <w:t xml:space="preserve"> </w:t>
      </w:r>
      <w:r w:rsidRPr="008E3E19">
        <w:rPr>
          <w:rFonts w:ascii="Arial" w:hAnsi="Arial" w:cs="Arial"/>
          <w:bCs/>
          <w:color w:val="FF0000"/>
        </w:rPr>
        <w:t xml:space="preserve">For the </w:t>
      </w:r>
      <w:r w:rsidR="00DC33B9" w:rsidRPr="008E3E19">
        <w:rPr>
          <w:rFonts w:ascii="Arial" w:hAnsi="Arial" w:cs="Arial"/>
          <w:bCs/>
          <w:color w:val="FF0000"/>
        </w:rPr>
        <w:t xml:space="preserve">case </w:t>
      </w:r>
      <w:r w:rsidRPr="008E3E19">
        <w:rPr>
          <w:rFonts w:ascii="Arial" w:hAnsi="Arial" w:cs="Arial"/>
          <w:bCs/>
          <w:color w:val="FF0000"/>
        </w:rPr>
        <w:t>role, chose C – cadaver</w:t>
      </w:r>
      <w:r w:rsidRPr="008E3E19">
        <w:rPr>
          <w:rFonts w:ascii="Arial" w:hAnsi="Arial" w:cs="Arial"/>
          <w:bCs/>
        </w:rPr>
        <w:t xml:space="preserve">; the C role is </w:t>
      </w:r>
      <w:r w:rsidR="00D47335" w:rsidRPr="008E3E19">
        <w:rPr>
          <w:rFonts w:ascii="Arial" w:hAnsi="Arial" w:cs="Arial"/>
          <w:bCs/>
        </w:rPr>
        <w:t>automatically</w:t>
      </w:r>
      <w:r w:rsidRPr="008E3E19">
        <w:rPr>
          <w:rFonts w:ascii="Arial" w:hAnsi="Arial" w:cs="Arial"/>
          <w:bCs/>
        </w:rPr>
        <w:t xml:space="preserve"> </w:t>
      </w:r>
      <w:r w:rsidR="00D47335" w:rsidRPr="008E3E19">
        <w:rPr>
          <w:rFonts w:ascii="Arial" w:hAnsi="Arial" w:cs="Arial"/>
          <w:bCs/>
        </w:rPr>
        <w:t>entered/counted as</w:t>
      </w:r>
      <w:r w:rsidRPr="008E3E19">
        <w:rPr>
          <w:rFonts w:ascii="Arial" w:hAnsi="Arial" w:cs="Arial"/>
          <w:bCs/>
        </w:rPr>
        <w:t xml:space="preserve"> a </w:t>
      </w:r>
      <w:r w:rsidRPr="008E3E19">
        <w:rPr>
          <w:rFonts w:ascii="Arial" w:hAnsi="Arial" w:cs="Arial"/>
          <w:b/>
        </w:rPr>
        <w:t>primary</w:t>
      </w:r>
      <w:r w:rsidRPr="008E3E19">
        <w:rPr>
          <w:rFonts w:ascii="Arial" w:hAnsi="Arial" w:cs="Arial"/>
          <w:bCs/>
        </w:rPr>
        <w:t xml:space="preserve"> role.</w:t>
      </w:r>
      <w:r w:rsidR="00355EE0" w:rsidRPr="008E3E19">
        <w:rPr>
          <w:rFonts w:ascii="Arial" w:hAnsi="Arial" w:cs="Arial"/>
          <w:bCs/>
        </w:rPr>
        <w:t xml:space="preserve">  The total count of C cases will be visible at the top of each category to make keeping track of cadaver case numbers easier for everyone.</w:t>
      </w:r>
    </w:p>
    <w:p w14:paraId="35D91DC7" w14:textId="3F55AFD7" w:rsidR="00D47335" w:rsidRPr="008E3E19" w:rsidRDefault="00D47335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8E3E19">
        <w:rPr>
          <w:rFonts w:ascii="Arial" w:hAnsi="Arial" w:cs="Arial"/>
          <w:bCs/>
        </w:rPr>
        <w:t xml:space="preserve">A </w:t>
      </w:r>
      <w:r w:rsidRPr="008E3E19">
        <w:rPr>
          <w:rFonts w:ascii="Arial" w:hAnsi="Arial" w:cs="Arial"/>
          <w:bCs/>
          <w:color w:val="FF0000"/>
        </w:rPr>
        <w:t xml:space="preserve">MRCL review long form </w:t>
      </w:r>
      <w:r w:rsidRPr="008E3E19">
        <w:rPr>
          <w:rFonts w:ascii="Arial" w:hAnsi="Arial" w:cs="Arial"/>
          <w:bCs/>
          <w:color w:val="000000" w:themeColor="text1"/>
        </w:rPr>
        <w:t xml:space="preserve">needs to be created, and the case needs to be reviewed by </w:t>
      </w:r>
      <w:r w:rsidR="00C20E71" w:rsidRPr="008E3E19">
        <w:rPr>
          <w:rFonts w:ascii="Arial" w:hAnsi="Arial" w:cs="Arial"/>
          <w:bCs/>
          <w:color w:val="000000" w:themeColor="text1"/>
        </w:rPr>
        <w:t>a Diplomate</w:t>
      </w:r>
      <w:r w:rsidR="00920C30" w:rsidRPr="008E3E19">
        <w:rPr>
          <w:rFonts w:ascii="Arial" w:hAnsi="Arial" w:cs="Arial"/>
          <w:bCs/>
          <w:color w:val="000000" w:themeColor="text1"/>
        </w:rPr>
        <w:t xml:space="preserve"> within the normal 1-year review cycle, like all other MRCL entries</w:t>
      </w:r>
      <w:r w:rsidR="00C20E71" w:rsidRPr="008E3E19">
        <w:rPr>
          <w:rFonts w:ascii="Arial" w:hAnsi="Arial" w:cs="Arial"/>
          <w:bCs/>
          <w:color w:val="000000" w:themeColor="text1"/>
        </w:rPr>
        <w:t xml:space="preserve">. </w:t>
      </w:r>
      <w:r w:rsidR="00920C30" w:rsidRPr="008E3E19">
        <w:rPr>
          <w:rFonts w:ascii="Arial" w:hAnsi="Arial" w:cs="Arial"/>
          <w:bCs/>
          <w:color w:val="000000" w:themeColor="text1"/>
        </w:rPr>
        <w:t xml:space="preserve">Only this Diplomate will be providing a critical review of the case for the purpose of resident education.  </w:t>
      </w:r>
      <w:r w:rsidR="004B5F94" w:rsidRPr="008E3E19">
        <w:rPr>
          <w:rFonts w:ascii="Arial" w:hAnsi="Arial" w:cs="Arial"/>
          <w:bCs/>
          <w:color w:val="000000" w:themeColor="text1"/>
        </w:rPr>
        <w:t xml:space="preserve">The Training Support and Credentials Committee will not be </w:t>
      </w:r>
      <w:r w:rsidR="00920C30" w:rsidRPr="008E3E19">
        <w:rPr>
          <w:rFonts w:ascii="Arial" w:hAnsi="Arial" w:cs="Arial"/>
          <w:bCs/>
          <w:color w:val="000000" w:themeColor="text1"/>
        </w:rPr>
        <w:t xml:space="preserve">critically </w:t>
      </w:r>
      <w:r w:rsidR="004B5F94" w:rsidRPr="008E3E19">
        <w:rPr>
          <w:rFonts w:ascii="Arial" w:hAnsi="Arial" w:cs="Arial"/>
          <w:bCs/>
          <w:color w:val="000000" w:themeColor="text1"/>
        </w:rPr>
        <w:t>evaluating the</w:t>
      </w:r>
      <w:r w:rsidR="00920C30" w:rsidRPr="008E3E19">
        <w:rPr>
          <w:rFonts w:ascii="Arial" w:hAnsi="Arial" w:cs="Arial"/>
          <w:bCs/>
          <w:color w:val="000000" w:themeColor="text1"/>
        </w:rPr>
        <w:t xml:space="preserve"> content of these cases</w:t>
      </w:r>
      <w:r w:rsidR="004B5F94" w:rsidRPr="008E3E19">
        <w:rPr>
          <w:rFonts w:ascii="Arial" w:hAnsi="Arial" w:cs="Arial"/>
          <w:bCs/>
          <w:color w:val="000000" w:themeColor="text1"/>
        </w:rPr>
        <w:t>.</w:t>
      </w:r>
    </w:p>
    <w:p w14:paraId="7805372F" w14:textId="77777777" w:rsidR="00452FFE" w:rsidRPr="008E3E19" w:rsidRDefault="00D47335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</w:rPr>
        <w:t>In order to allow Diplomates to provide optimal feedback on the cadaver procedure, th</w:t>
      </w:r>
      <w:r w:rsidR="004B5F94" w:rsidRPr="008E3E19">
        <w:rPr>
          <w:rFonts w:ascii="Arial" w:hAnsi="Arial" w:cs="Arial"/>
        </w:rPr>
        <w:t>e</w:t>
      </w:r>
      <w:r w:rsidRPr="008E3E19">
        <w:rPr>
          <w:rFonts w:ascii="Arial" w:hAnsi="Arial" w:cs="Arial"/>
        </w:rPr>
        <w:t xml:space="preserve"> </w:t>
      </w:r>
      <w:r w:rsidRPr="008E3E19">
        <w:rPr>
          <w:rFonts w:ascii="Arial" w:hAnsi="Arial" w:cs="Arial"/>
          <w:color w:val="FF0000"/>
        </w:rPr>
        <w:t>MRCL cadaver form</w:t>
      </w:r>
      <w:r w:rsidR="00452FFE" w:rsidRPr="008E3E19">
        <w:rPr>
          <w:rFonts w:ascii="Arial" w:hAnsi="Arial" w:cs="Arial"/>
          <w:color w:val="FF0000"/>
        </w:rPr>
        <w:t xml:space="preserve"> (TSC FORM 442)</w:t>
      </w:r>
      <w:r w:rsidRPr="008E3E19">
        <w:rPr>
          <w:rFonts w:ascii="Arial" w:hAnsi="Arial" w:cs="Arial"/>
          <w:color w:val="FF0000"/>
        </w:rPr>
        <w:t xml:space="preserve"> needs to be completed </w:t>
      </w:r>
      <w:r w:rsidRPr="008E3E19">
        <w:rPr>
          <w:rFonts w:ascii="Arial" w:hAnsi="Arial" w:cs="Arial"/>
          <w:b/>
          <w:bCs/>
        </w:rPr>
        <w:t>in toto</w:t>
      </w:r>
      <w:r w:rsidRPr="008E3E19">
        <w:rPr>
          <w:rFonts w:ascii="Arial" w:hAnsi="Arial" w:cs="Arial"/>
        </w:rPr>
        <w:t xml:space="preserve"> and </w:t>
      </w:r>
      <w:r w:rsidRPr="008E3E19">
        <w:rPr>
          <w:rFonts w:ascii="Arial" w:hAnsi="Arial" w:cs="Arial"/>
          <w:color w:val="FF0000"/>
        </w:rPr>
        <w:t xml:space="preserve">attached </w:t>
      </w:r>
      <w:r w:rsidRPr="008E3E19">
        <w:rPr>
          <w:rFonts w:ascii="Arial" w:hAnsi="Arial" w:cs="Arial"/>
        </w:rPr>
        <w:t>to the MRCL log entry.</w:t>
      </w:r>
      <w:r w:rsidR="00C978AE" w:rsidRPr="008E3E19">
        <w:rPr>
          <w:rFonts w:ascii="Arial" w:hAnsi="Arial" w:cs="Arial"/>
        </w:rPr>
        <w:t xml:space="preserve"> ALL steps in a procedure need to be documented. </w:t>
      </w:r>
    </w:p>
    <w:p w14:paraId="05E90F41" w14:textId="1EA00B93" w:rsidR="00452FFE" w:rsidRPr="008E3E19" w:rsidRDefault="00C978AE" w:rsidP="00452FFE">
      <w:pPr>
        <w:numPr>
          <w:ilvl w:val="1"/>
          <w:numId w:val="2"/>
        </w:numPr>
        <w:rPr>
          <w:rFonts w:ascii="Arial" w:hAnsi="Arial" w:cs="Arial"/>
        </w:rPr>
      </w:pPr>
      <w:r w:rsidRPr="008E3E19">
        <w:rPr>
          <w:rFonts w:ascii="Arial" w:hAnsi="Arial" w:cs="Arial"/>
        </w:rPr>
        <w:t>Example for PR case: the preparation, regional impressions, all materials sent to the lab (including crown prescription), and crown cementation must be included.</w:t>
      </w:r>
      <w:r w:rsidR="00355EE0" w:rsidRPr="008E3E19">
        <w:rPr>
          <w:rFonts w:ascii="Arial" w:hAnsi="Arial" w:cs="Arial"/>
        </w:rPr>
        <w:t xml:space="preserve">  </w:t>
      </w:r>
      <w:r w:rsidR="00452FFE" w:rsidRPr="008E3E19">
        <w:rPr>
          <w:rFonts w:ascii="Arial" w:hAnsi="Arial" w:cs="Arial"/>
          <w:b/>
          <w:bCs/>
        </w:rPr>
        <w:t>NOTE</w:t>
      </w:r>
      <w:r w:rsidR="00452FFE" w:rsidRPr="008E3E19">
        <w:rPr>
          <w:rFonts w:ascii="Arial" w:hAnsi="Arial" w:cs="Arial"/>
        </w:rPr>
        <w:t xml:space="preserve">: If the practice has the ability to manufacture </w:t>
      </w:r>
      <w:r w:rsidR="00452FFE" w:rsidRPr="008E3E19">
        <w:rPr>
          <w:rFonts w:ascii="Arial" w:hAnsi="Arial" w:cs="Arial"/>
          <w:b/>
          <w:bCs/>
          <w:u w:val="single"/>
        </w:rPr>
        <w:t>permanent</w:t>
      </w:r>
      <w:r w:rsidR="00452FFE" w:rsidRPr="008E3E19">
        <w:rPr>
          <w:rFonts w:ascii="Arial" w:hAnsi="Arial" w:cs="Arial"/>
        </w:rPr>
        <w:t xml:space="preserve"> crowns on-site or within a practice group, then an outside dental laboratory does not need to be involved in the case.</w:t>
      </w:r>
    </w:p>
    <w:p w14:paraId="5F7540F0" w14:textId="7B22ECF3" w:rsidR="00D47335" w:rsidRPr="008E3E19" w:rsidRDefault="00355EE0" w:rsidP="00452FFE">
      <w:pPr>
        <w:numPr>
          <w:ilvl w:val="1"/>
          <w:numId w:val="2"/>
        </w:numPr>
        <w:rPr>
          <w:rFonts w:ascii="Arial" w:hAnsi="Arial" w:cs="Arial"/>
        </w:rPr>
      </w:pPr>
      <w:r w:rsidRPr="008E3E19">
        <w:rPr>
          <w:rFonts w:ascii="Arial" w:hAnsi="Arial" w:cs="Arial"/>
        </w:rPr>
        <w:t>Example for OS3 cases: steps in the fracture repair, the final repair, the final occlusion, and appliance removal must be included.</w:t>
      </w:r>
    </w:p>
    <w:p w14:paraId="794680B3" w14:textId="5A1E3B2C" w:rsidR="004B5BD8" w:rsidRPr="008E3E19" w:rsidRDefault="004B5BD8" w:rsidP="00231C2B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</w:rPr>
        <w:t xml:space="preserve">Multiple procedures </w:t>
      </w:r>
      <w:r w:rsidRPr="008E3E19">
        <w:rPr>
          <w:rFonts w:ascii="Arial" w:hAnsi="Arial" w:cs="Arial"/>
          <w:color w:val="FF0000"/>
        </w:rPr>
        <w:t>(&gt;3) can be performed on one specimen</w:t>
      </w:r>
      <w:r w:rsidR="00C978AE" w:rsidRPr="008E3E19">
        <w:rPr>
          <w:rFonts w:ascii="Arial" w:hAnsi="Arial" w:cs="Arial"/>
        </w:rPr>
        <w:t>,</w:t>
      </w:r>
      <w:r w:rsidRPr="008E3E19">
        <w:rPr>
          <w:rFonts w:ascii="Arial" w:hAnsi="Arial" w:cs="Arial"/>
        </w:rPr>
        <w:t xml:space="preserve"> so long as the </w:t>
      </w:r>
      <w:r w:rsidR="00C978AE" w:rsidRPr="008E3E19">
        <w:rPr>
          <w:rFonts w:ascii="Arial" w:hAnsi="Arial" w:cs="Arial"/>
        </w:rPr>
        <w:t xml:space="preserve">working sites of </w:t>
      </w:r>
      <w:r w:rsidR="00452FFE" w:rsidRPr="008E3E19">
        <w:rPr>
          <w:rFonts w:ascii="Arial" w:hAnsi="Arial" w:cs="Arial"/>
        </w:rPr>
        <w:t>procedures</w:t>
      </w:r>
      <w:r w:rsidR="00C978AE" w:rsidRPr="008E3E19">
        <w:rPr>
          <w:rFonts w:ascii="Arial" w:hAnsi="Arial" w:cs="Arial"/>
        </w:rPr>
        <w:t xml:space="preserve"> do not impede performance or evaluation of each logged case.  </w:t>
      </w:r>
    </w:p>
    <w:p w14:paraId="2018C107" w14:textId="577F869A" w:rsidR="007C0EDA" w:rsidRPr="008E3E19" w:rsidRDefault="00355EE0" w:rsidP="00355EE0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</w:rPr>
        <w:t xml:space="preserve">Multi-visit </w:t>
      </w:r>
      <w:r w:rsidR="007C0EDA" w:rsidRPr="008E3E19">
        <w:rPr>
          <w:rFonts w:ascii="Arial" w:hAnsi="Arial" w:cs="Arial"/>
        </w:rPr>
        <w:t>cadaver procedure</w:t>
      </w:r>
      <w:r w:rsidRPr="008E3E19">
        <w:rPr>
          <w:rFonts w:ascii="Arial" w:hAnsi="Arial" w:cs="Arial"/>
        </w:rPr>
        <w:t>s</w:t>
      </w:r>
      <w:r w:rsidR="007C0EDA" w:rsidRPr="008E3E19">
        <w:rPr>
          <w:rFonts w:ascii="Arial" w:hAnsi="Arial" w:cs="Arial"/>
        </w:rPr>
        <w:t xml:space="preserve">, such as orthodontic procedures that </w:t>
      </w:r>
      <w:r w:rsidRPr="008E3E19">
        <w:rPr>
          <w:rFonts w:ascii="Arial" w:hAnsi="Arial" w:cs="Arial"/>
        </w:rPr>
        <w:t>would</w:t>
      </w:r>
      <w:r w:rsidR="007C0EDA" w:rsidRPr="008E3E19">
        <w:rPr>
          <w:rFonts w:ascii="Arial" w:hAnsi="Arial" w:cs="Arial"/>
        </w:rPr>
        <w:t xml:space="preserve"> require appliance </w:t>
      </w:r>
      <w:r w:rsidRPr="008E3E19">
        <w:rPr>
          <w:rFonts w:ascii="Arial" w:hAnsi="Arial" w:cs="Arial"/>
        </w:rPr>
        <w:t>application</w:t>
      </w:r>
      <w:r w:rsidR="007C0EDA" w:rsidRPr="008E3E19">
        <w:rPr>
          <w:rFonts w:ascii="Arial" w:hAnsi="Arial" w:cs="Arial"/>
        </w:rPr>
        <w:t xml:space="preserve"> </w:t>
      </w:r>
      <w:r w:rsidRPr="008E3E19">
        <w:rPr>
          <w:rFonts w:ascii="Arial" w:hAnsi="Arial" w:cs="Arial"/>
        </w:rPr>
        <w:t>and</w:t>
      </w:r>
      <w:r w:rsidR="007C0EDA" w:rsidRPr="008E3E19">
        <w:rPr>
          <w:rFonts w:ascii="Arial" w:hAnsi="Arial" w:cs="Arial"/>
        </w:rPr>
        <w:t xml:space="preserve"> removal, must </w:t>
      </w:r>
      <w:r w:rsidRPr="008E3E19">
        <w:rPr>
          <w:rFonts w:ascii="Arial" w:hAnsi="Arial" w:cs="Arial"/>
        </w:rPr>
        <w:t xml:space="preserve">have </w:t>
      </w:r>
      <w:r w:rsidRPr="008E3E19">
        <w:rPr>
          <w:rFonts w:ascii="Arial" w:hAnsi="Arial" w:cs="Arial"/>
          <w:color w:val="FF0000"/>
        </w:rPr>
        <w:t>all “visits”</w:t>
      </w:r>
      <w:r w:rsidR="007C0EDA" w:rsidRPr="008E3E19">
        <w:rPr>
          <w:rFonts w:ascii="Arial" w:hAnsi="Arial" w:cs="Arial"/>
          <w:color w:val="FF0000"/>
        </w:rPr>
        <w:t xml:space="preserve"> included </w:t>
      </w:r>
      <w:r w:rsidRPr="008E3E19">
        <w:rPr>
          <w:rFonts w:ascii="Arial" w:hAnsi="Arial" w:cs="Arial"/>
          <w:color w:val="FF0000"/>
        </w:rPr>
        <w:t>in the cadaver form</w:t>
      </w:r>
      <w:r w:rsidRPr="008E3E19">
        <w:rPr>
          <w:rFonts w:ascii="Arial" w:hAnsi="Arial" w:cs="Arial"/>
        </w:rPr>
        <w:t>.  It is strongly recommended that a Diplomate review the initial procedure prior to the resident advancing to the second procedure</w:t>
      </w:r>
      <w:r w:rsidR="007C0EDA" w:rsidRPr="008E3E19">
        <w:rPr>
          <w:rFonts w:ascii="Arial" w:hAnsi="Arial" w:cs="Arial"/>
        </w:rPr>
        <w:t>.</w:t>
      </w:r>
    </w:p>
    <w:p w14:paraId="12831700" w14:textId="6000FABC" w:rsidR="00355EE0" w:rsidRPr="008E3E19" w:rsidRDefault="00355EE0" w:rsidP="00355EE0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  <w:color w:val="FF0000"/>
        </w:rPr>
        <w:t xml:space="preserve">Clinical photographs are required </w:t>
      </w:r>
      <w:r w:rsidRPr="008E3E19">
        <w:rPr>
          <w:rFonts w:ascii="Arial" w:hAnsi="Arial" w:cs="Arial"/>
        </w:rPr>
        <w:t>to document all cadaver cases</w:t>
      </w:r>
      <w:r w:rsidR="006C5050" w:rsidRPr="008E3E19">
        <w:rPr>
          <w:rFonts w:ascii="Arial" w:hAnsi="Arial" w:cs="Arial"/>
        </w:rPr>
        <w:t xml:space="preserve">. </w:t>
      </w:r>
      <w:r w:rsidR="00920C30" w:rsidRPr="008E3E19">
        <w:rPr>
          <w:rFonts w:ascii="Arial" w:hAnsi="Arial" w:cs="Arial"/>
        </w:rPr>
        <w:t xml:space="preserve">For procedures that require </w:t>
      </w:r>
      <w:r w:rsidR="00452FFE" w:rsidRPr="008E3E19">
        <w:rPr>
          <w:rFonts w:ascii="Arial" w:hAnsi="Arial" w:cs="Arial"/>
        </w:rPr>
        <w:t>imaging</w:t>
      </w:r>
      <w:r w:rsidR="00920C30" w:rsidRPr="008E3E19">
        <w:rPr>
          <w:rFonts w:ascii="Arial" w:hAnsi="Arial" w:cs="Arial"/>
        </w:rPr>
        <w:t xml:space="preserve">, </w:t>
      </w:r>
      <w:r w:rsidR="00452FFE" w:rsidRPr="008E3E19">
        <w:rPr>
          <w:rFonts w:ascii="Arial" w:hAnsi="Arial" w:cs="Arial"/>
        </w:rPr>
        <w:t xml:space="preserve">all </w:t>
      </w:r>
      <w:r w:rsidR="00920C30" w:rsidRPr="008E3E19">
        <w:rPr>
          <w:rFonts w:ascii="Arial" w:hAnsi="Arial" w:cs="Arial"/>
        </w:rPr>
        <w:t>key radiographs</w:t>
      </w:r>
      <w:r w:rsidR="00452FFE" w:rsidRPr="008E3E19">
        <w:rPr>
          <w:rFonts w:ascii="Arial" w:hAnsi="Arial" w:cs="Arial"/>
        </w:rPr>
        <w:t xml:space="preserve">, CT images, </w:t>
      </w:r>
      <w:r w:rsidR="00C82446" w:rsidRPr="008E3E19">
        <w:rPr>
          <w:rFonts w:ascii="Arial" w:hAnsi="Arial" w:cs="Arial"/>
        </w:rPr>
        <w:t xml:space="preserve">etc. </w:t>
      </w:r>
      <w:r w:rsidR="00920C30" w:rsidRPr="008E3E19">
        <w:rPr>
          <w:rFonts w:ascii="Arial" w:hAnsi="Arial" w:cs="Arial"/>
        </w:rPr>
        <w:lastRenderedPageBreak/>
        <w:t xml:space="preserve">must be included in the cadaver document. </w:t>
      </w:r>
      <w:r w:rsidR="006C5050" w:rsidRPr="008E3E19">
        <w:rPr>
          <w:rFonts w:ascii="Arial" w:hAnsi="Arial" w:cs="Arial"/>
        </w:rPr>
        <w:t xml:space="preserve"> A maximum of 20 images is allowable for each procedure.  Please ensure that all </w:t>
      </w:r>
      <w:r w:rsidR="00452FFE" w:rsidRPr="008E3E19">
        <w:rPr>
          <w:rFonts w:ascii="Arial" w:hAnsi="Arial" w:cs="Arial"/>
        </w:rPr>
        <w:t xml:space="preserve">photos and </w:t>
      </w:r>
      <w:r w:rsidR="006C5050" w:rsidRPr="008E3E19">
        <w:rPr>
          <w:rFonts w:ascii="Arial" w:hAnsi="Arial" w:cs="Arial"/>
        </w:rPr>
        <w:t>images have the resolution necessary for your mentor to evaluate the case in detail.</w:t>
      </w:r>
    </w:p>
    <w:p w14:paraId="10E0DFAC" w14:textId="2B4AAA5E" w:rsidR="006C5050" w:rsidRPr="008E3E19" w:rsidRDefault="006C5050" w:rsidP="00355EE0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</w:rPr>
        <w:t xml:space="preserve">A </w:t>
      </w:r>
      <w:r w:rsidRPr="008E3E19">
        <w:rPr>
          <w:rFonts w:ascii="Arial" w:hAnsi="Arial" w:cs="Arial"/>
          <w:color w:val="FF0000"/>
        </w:rPr>
        <w:t xml:space="preserve">detailed surgical report </w:t>
      </w:r>
      <w:r w:rsidRPr="008E3E19">
        <w:rPr>
          <w:rFonts w:ascii="Arial" w:hAnsi="Arial" w:cs="Arial"/>
        </w:rPr>
        <w:t>is required for each procedure to document all steps taken and materials used. This will also allow your mentor to provide more precise instruction and feedback.</w:t>
      </w:r>
      <w:r w:rsidR="00DD2DF9" w:rsidRPr="008E3E19">
        <w:rPr>
          <w:rFonts w:ascii="Arial" w:hAnsi="Arial" w:cs="Arial"/>
        </w:rPr>
        <w:t xml:space="preserve"> (Dental charts are not required due to the multi-use cadaver option.)</w:t>
      </w:r>
    </w:p>
    <w:p w14:paraId="3A200159" w14:textId="7C57F06D" w:rsidR="006C5050" w:rsidRPr="008E3E19" w:rsidRDefault="006C5050" w:rsidP="00355EE0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  <w:color w:val="FF0000"/>
        </w:rPr>
        <w:t xml:space="preserve">Discharge instructions </w:t>
      </w:r>
      <w:r w:rsidRPr="008E3E19">
        <w:rPr>
          <w:rFonts w:ascii="Arial" w:hAnsi="Arial" w:cs="Arial"/>
        </w:rPr>
        <w:t xml:space="preserve">including post-operative medications (in mg/kg), post-operative care instructions, and a recheck schedule are required for each pandemic cadaver procedure. </w:t>
      </w:r>
    </w:p>
    <w:p w14:paraId="6E597A76" w14:textId="6A769B6F" w:rsidR="007C0EDA" w:rsidRPr="008E3E19" w:rsidRDefault="004B5F94" w:rsidP="001C6E8F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8E3E19">
        <w:rPr>
          <w:rFonts w:ascii="Arial" w:hAnsi="Arial" w:cs="Arial"/>
        </w:rPr>
        <w:t xml:space="preserve">Finally, please ensure that </w:t>
      </w:r>
      <w:r w:rsidRPr="008E3E19">
        <w:rPr>
          <w:rFonts w:ascii="Arial" w:hAnsi="Arial" w:cs="Arial"/>
          <w:color w:val="FF0000"/>
        </w:rPr>
        <w:t xml:space="preserve">ALL case documentation </w:t>
      </w:r>
      <w:r w:rsidRPr="008E3E19">
        <w:rPr>
          <w:rFonts w:ascii="Arial" w:hAnsi="Arial" w:cs="Arial"/>
        </w:rPr>
        <w:t xml:space="preserve">is located within the MRCL </w:t>
      </w:r>
      <w:r w:rsidRPr="008E3E19">
        <w:rPr>
          <w:rFonts w:ascii="Arial" w:hAnsi="Arial" w:cs="Arial"/>
          <w:color w:val="FF0000"/>
        </w:rPr>
        <w:t>cadaver form</w:t>
      </w:r>
      <w:r w:rsidR="00C01F02" w:rsidRPr="008E3E19">
        <w:rPr>
          <w:rFonts w:ascii="Arial" w:hAnsi="Arial" w:cs="Arial"/>
          <w:color w:val="FF0000"/>
        </w:rPr>
        <w:t xml:space="preserve"> ONLY</w:t>
      </w:r>
      <w:r w:rsidR="00323177" w:rsidRPr="008E3E19">
        <w:rPr>
          <w:rFonts w:ascii="Arial" w:hAnsi="Arial" w:cs="Arial"/>
        </w:rPr>
        <w:t xml:space="preserve"> meaning all information will be in one .pdf document. </w:t>
      </w:r>
      <w:r w:rsidRPr="008E3E19">
        <w:rPr>
          <w:rFonts w:ascii="Arial" w:hAnsi="Arial" w:cs="Arial"/>
        </w:rPr>
        <w:t xml:space="preserve">This will allow your mentor to more </w:t>
      </w:r>
      <w:r w:rsidR="00C01F02" w:rsidRPr="008E3E19">
        <w:rPr>
          <w:rFonts w:ascii="Arial" w:hAnsi="Arial" w:cs="Arial"/>
        </w:rPr>
        <w:t>efficiently</w:t>
      </w:r>
      <w:r w:rsidRPr="008E3E19">
        <w:rPr>
          <w:rFonts w:ascii="Arial" w:hAnsi="Arial" w:cs="Arial"/>
        </w:rPr>
        <w:t xml:space="preserve"> evaluate your case.  </w:t>
      </w:r>
    </w:p>
    <w:p w14:paraId="544F9F23" w14:textId="0D98F555" w:rsidR="00C01F02" w:rsidRPr="008E3E19" w:rsidRDefault="00C01F02" w:rsidP="00C01F02">
      <w:pPr>
        <w:rPr>
          <w:rFonts w:ascii="Arial" w:hAnsi="Arial" w:cs="Arial"/>
        </w:rPr>
      </w:pPr>
    </w:p>
    <w:p w14:paraId="40087BC5" w14:textId="5059B105" w:rsidR="00C01F02" w:rsidRPr="008E3E19" w:rsidRDefault="00C01F02" w:rsidP="00C01F02">
      <w:pPr>
        <w:rPr>
          <w:rFonts w:ascii="Arial" w:hAnsi="Arial" w:cs="Arial"/>
        </w:rPr>
      </w:pPr>
      <w:r w:rsidRPr="008E3E19">
        <w:rPr>
          <w:rFonts w:ascii="Arial" w:hAnsi="Arial" w:cs="Arial"/>
        </w:rPr>
        <w:t>-------------</w:t>
      </w:r>
    </w:p>
    <w:p w14:paraId="36DC2323" w14:textId="1526B1D6" w:rsidR="004B5F94" w:rsidRPr="008E3E19" w:rsidRDefault="00C01F02" w:rsidP="00C01F02">
      <w:pPr>
        <w:rPr>
          <w:rFonts w:ascii="Arial" w:hAnsi="Arial" w:cs="Arial"/>
        </w:rPr>
      </w:pPr>
      <w:r w:rsidRPr="008E3E19">
        <w:rPr>
          <w:rFonts w:ascii="Arial" w:hAnsi="Arial" w:cs="Arial"/>
        </w:rPr>
        <w:t>The above directions can be removed from forms that are being submitted.</w:t>
      </w:r>
      <w:r w:rsidRPr="008E3E19">
        <w:rPr>
          <w:rFonts w:ascii="Arial" w:hAnsi="Arial" w:cs="Arial"/>
        </w:rPr>
        <w:br w:type="page"/>
      </w:r>
    </w:p>
    <w:p w14:paraId="15C1795F" w14:textId="2D7571AB" w:rsidR="00C01F02" w:rsidRPr="008E3E19" w:rsidRDefault="00C01F02" w:rsidP="00C01F0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E3E19">
        <w:rPr>
          <w:rFonts w:ascii="Arial" w:hAnsi="Arial" w:cs="Arial"/>
          <w:b/>
          <w:bCs/>
          <w:noProof/>
          <w:color w:val="FF0000"/>
          <w:sz w:val="22"/>
          <w:szCs w:val="22"/>
        </w:rPr>
        <w:lastRenderedPageBreak/>
        <w:drawing>
          <wp:inline distT="0" distB="0" distL="0" distR="0" wp14:anchorId="28A3ADB3" wp14:editId="2A4B7FE0">
            <wp:extent cx="1714500" cy="6858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1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0D9676EE" w14:textId="77777777" w:rsidR="00C01F02" w:rsidRPr="008E3E19" w:rsidRDefault="00C01F02" w:rsidP="00C01F02">
      <w:pPr>
        <w:jc w:val="center"/>
        <w:rPr>
          <w:rFonts w:ascii="Arial" w:hAnsi="Arial" w:cs="Arial"/>
          <w:b/>
          <w:caps/>
        </w:rPr>
      </w:pPr>
    </w:p>
    <w:p w14:paraId="3A59F89F" w14:textId="3E97D40A" w:rsidR="00C01F02" w:rsidRPr="008E3E19" w:rsidRDefault="00C01F02" w:rsidP="00C01F02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8E3E19">
        <w:rPr>
          <w:rFonts w:ascii="Arial" w:hAnsi="Arial" w:cs="Arial"/>
          <w:b/>
          <w:caps/>
          <w:color w:val="003366"/>
          <w:sz w:val="32"/>
          <w:szCs w:val="32"/>
        </w:rPr>
        <w:t xml:space="preserve">MRCL Cadaver PROCEDURE FORM </w:t>
      </w:r>
    </w:p>
    <w:p w14:paraId="4D036188" w14:textId="77777777" w:rsidR="00C01F02" w:rsidRPr="008E3E19" w:rsidRDefault="00C01F02" w:rsidP="004B5F94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7C0EDA" w:rsidRPr="008E3E19" w14:paraId="13786FE4" w14:textId="77777777">
        <w:trPr>
          <w:trHeight w:val="368"/>
        </w:trPr>
        <w:tc>
          <w:tcPr>
            <w:tcW w:w="8388" w:type="dxa"/>
            <w:shd w:val="clear" w:color="auto" w:fill="EEECE1"/>
          </w:tcPr>
          <w:p w14:paraId="79BBF155" w14:textId="61AE5886" w:rsidR="007C0EDA" w:rsidRPr="008E3E19" w:rsidRDefault="007C0E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3E19">
              <w:rPr>
                <w:rFonts w:ascii="Arial" w:hAnsi="Arial" w:cs="Arial"/>
              </w:rPr>
              <w:br w:type="page"/>
            </w:r>
            <w:r w:rsidRPr="008E3E19">
              <w:rPr>
                <w:rFonts w:ascii="Arial" w:hAnsi="Arial" w:cs="Arial"/>
              </w:rPr>
              <w:br w:type="page"/>
            </w:r>
            <w:r w:rsidRPr="008E3E19">
              <w:rPr>
                <w:rFonts w:ascii="Arial" w:hAnsi="Arial" w:cs="Arial"/>
              </w:rPr>
              <w:br w:type="page"/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>I performed this procedure on a cadaver</w:t>
            </w:r>
            <w:r w:rsidR="00B82160" w:rsidRPr="008E3E19">
              <w:rPr>
                <w:rFonts w:ascii="Arial" w:hAnsi="Arial" w:cs="Arial"/>
                <w:i/>
                <w:sz w:val="20"/>
                <w:szCs w:val="20"/>
              </w:rPr>
              <w:t xml:space="preserve">, and the procedure was </w:t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>review</w:t>
            </w:r>
            <w:r w:rsidR="00B82160" w:rsidRPr="008E3E19">
              <w:rPr>
                <w:rFonts w:ascii="Arial" w:hAnsi="Arial" w:cs="Arial"/>
                <w:i/>
                <w:sz w:val="20"/>
                <w:szCs w:val="20"/>
              </w:rPr>
              <w:t>ed by an AVDC/EVDC Diplomate directly or remotely</w:t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. I </w:t>
            </w:r>
            <w:r w:rsidR="000471D4" w:rsidRPr="008E3E19">
              <w:rPr>
                <w:rFonts w:ascii="Arial" w:hAnsi="Arial" w:cs="Arial"/>
                <w:i/>
                <w:sz w:val="20"/>
                <w:szCs w:val="20"/>
              </w:rPr>
              <w:t xml:space="preserve">have included this cadaver procedure in my </w:t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>Minimum Required Case L</w:t>
            </w:r>
            <w:r w:rsidR="00323177" w:rsidRPr="008E3E19">
              <w:rPr>
                <w:rFonts w:ascii="Arial" w:hAnsi="Arial" w:cs="Arial"/>
                <w:i/>
                <w:sz w:val="20"/>
                <w:szCs w:val="20"/>
              </w:rPr>
              <w:t>og</w:t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3A263C72" w14:textId="77777777" w:rsidR="007C0EDA" w:rsidRPr="008E3E19" w:rsidRDefault="007C0E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E9B0E9" w14:textId="78A73755" w:rsidR="007C0EDA" w:rsidRPr="008E3E19" w:rsidRDefault="007C0EDA">
            <w:pPr>
              <w:rPr>
                <w:rFonts w:ascii="Arial" w:hAnsi="Arial" w:cs="Arial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  <w:r w:rsidR="000471D4" w:rsidRPr="008E3E19">
              <w:rPr>
                <w:rFonts w:ascii="Arial" w:hAnsi="Arial" w:cs="Arial"/>
                <w:i/>
                <w:sz w:val="20"/>
                <w:szCs w:val="20"/>
              </w:rPr>
              <w:t>Resident</w:t>
            </w:r>
            <w:r w:rsidRPr="008E3E19">
              <w:rPr>
                <w:rFonts w:ascii="Arial" w:hAnsi="Arial" w:cs="Arial"/>
              </w:rPr>
              <w:t xml:space="preserve">:  </w:t>
            </w:r>
          </w:p>
          <w:p w14:paraId="0B34D023" w14:textId="77777777" w:rsidR="007C0EDA" w:rsidRPr="008E3E19" w:rsidRDefault="007C0EDA">
            <w:pPr>
              <w:rPr>
                <w:rFonts w:ascii="Arial" w:hAnsi="Arial" w:cs="Arial"/>
              </w:rPr>
            </w:pPr>
          </w:p>
          <w:p w14:paraId="07B11B2C" w14:textId="77777777" w:rsidR="00F91356" w:rsidRPr="008E3E19" w:rsidRDefault="007C0EDA">
            <w:pPr>
              <w:rPr>
                <w:rFonts w:ascii="Arial" w:hAnsi="Arial" w:cs="Arial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>Email address as indication of electronic signature</w:t>
            </w:r>
            <w:r w:rsidRPr="008E3E19">
              <w:rPr>
                <w:rFonts w:ascii="Arial" w:hAnsi="Arial" w:cs="Arial"/>
              </w:rPr>
              <w:t xml:space="preserve">:  </w:t>
            </w:r>
          </w:p>
          <w:p w14:paraId="04217B00" w14:textId="55A3CB0A" w:rsidR="000471D4" w:rsidRPr="008E3E19" w:rsidRDefault="000471D4">
            <w:pPr>
              <w:rPr>
                <w:rFonts w:ascii="Arial" w:hAnsi="Arial" w:cs="Arial"/>
              </w:rPr>
            </w:pPr>
          </w:p>
        </w:tc>
      </w:tr>
    </w:tbl>
    <w:p w14:paraId="02ED85DB" w14:textId="77777777" w:rsidR="007C0EDA" w:rsidRPr="008E3E19" w:rsidRDefault="007C0EDA">
      <w:pPr>
        <w:rPr>
          <w:rFonts w:ascii="Arial" w:hAnsi="Arial" w:cs="Arial"/>
        </w:rPr>
      </w:pPr>
    </w:p>
    <w:p w14:paraId="6D34DB47" w14:textId="77777777" w:rsidR="007C0EDA" w:rsidRPr="008E3E19" w:rsidRDefault="007C0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7C0EDA" w:rsidRPr="008E3E19" w14:paraId="1B4D4A5E" w14:textId="77777777">
        <w:trPr>
          <w:trHeight w:val="359"/>
        </w:trPr>
        <w:tc>
          <w:tcPr>
            <w:tcW w:w="8388" w:type="dxa"/>
            <w:shd w:val="clear" w:color="auto" w:fill="EEECE1"/>
          </w:tcPr>
          <w:p w14:paraId="23B03C97" w14:textId="77777777" w:rsidR="00A2213D" w:rsidRPr="008E3E19" w:rsidRDefault="007C0EDA">
            <w:pPr>
              <w:rPr>
                <w:rFonts w:ascii="Arial" w:hAnsi="Arial" w:cs="Arial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>Procedure Performed (including MRCL category)</w:t>
            </w:r>
            <w:r w:rsidRPr="008E3E19">
              <w:rPr>
                <w:rFonts w:ascii="Arial" w:hAnsi="Arial" w:cs="Arial"/>
              </w:rPr>
              <w:t xml:space="preserve">:  </w:t>
            </w:r>
          </w:p>
          <w:p w14:paraId="1FCD1FE5" w14:textId="462BB5E6" w:rsidR="007C0EDA" w:rsidRPr="008E3E19" w:rsidRDefault="007C0EDA">
            <w:pPr>
              <w:rPr>
                <w:rFonts w:ascii="Arial" w:hAnsi="Arial" w:cs="Arial"/>
              </w:rPr>
            </w:pPr>
          </w:p>
        </w:tc>
      </w:tr>
    </w:tbl>
    <w:p w14:paraId="7F2AB822" w14:textId="77777777" w:rsidR="007C0EDA" w:rsidRPr="008E3E19" w:rsidRDefault="007C0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7C0EDA" w:rsidRPr="008E3E19" w14:paraId="4B598150" w14:textId="77777777">
        <w:trPr>
          <w:trHeight w:val="359"/>
        </w:trPr>
        <w:tc>
          <w:tcPr>
            <w:tcW w:w="8388" w:type="dxa"/>
            <w:shd w:val="clear" w:color="auto" w:fill="EEECE1"/>
          </w:tcPr>
          <w:p w14:paraId="56A458C6" w14:textId="77777777" w:rsidR="00147AC2" w:rsidRPr="008E3E19" w:rsidRDefault="007C0EDA">
            <w:pPr>
              <w:rPr>
                <w:rFonts w:ascii="Arial" w:hAnsi="Arial" w:cs="Arial"/>
                <w:sz w:val="20"/>
                <w:szCs w:val="20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>Date(s) Procedure Performed</w:t>
            </w:r>
            <w:r w:rsidRPr="008E3E19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24E6F534" w14:textId="5710FF2C" w:rsidR="007C0EDA" w:rsidRPr="008E3E19" w:rsidRDefault="007C0EDA">
            <w:pPr>
              <w:rPr>
                <w:rFonts w:ascii="Arial" w:hAnsi="Arial" w:cs="Arial"/>
              </w:rPr>
            </w:pPr>
          </w:p>
        </w:tc>
      </w:tr>
    </w:tbl>
    <w:p w14:paraId="2306B2AC" w14:textId="77777777" w:rsidR="007C0EDA" w:rsidRPr="008E3E19" w:rsidRDefault="007C0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7C0EDA" w:rsidRPr="008E3E19" w14:paraId="7B34D57C" w14:textId="77777777">
        <w:trPr>
          <w:trHeight w:val="359"/>
        </w:trPr>
        <w:tc>
          <w:tcPr>
            <w:tcW w:w="8388" w:type="dxa"/>
            <w:shd w:val="clear" w:color="auto" w:fill="EEECE1"/>
          </w:tcPr>
          <w:p w14:paraId="71739C01" w14:textId="43934AFA" w:rsidR="007C0EDA" w:rsidRPr="008E3E19" w:rsidRDefault="007C0EDA" w:rsidP="000471D4">
            <w:pPr>
              <w:rPr>
                <w:rFonts w:ascii="Arial" w:hAnsi="Arial" w:cs="Arial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If a Multi-step procedure:  Have all </w:t>
            </w:r>
            <w:r w:rsidR="000471D4" w:rsidRPr="008E3E19">
              <w:rPr>
                <w:rFonts w:ascii="Arial" w:hAnsi="Arial" w:cs="Arial"/>
                <w:i/>
                <w:sz w:val="20"/>
                <w:szCs w:val="20"/>
              </w:rPr>
              <w:t xml:space="preserve">steps in the procedure been included in this document along with proper documentation? </w:t>
            </w:r>
            <w:r w:rsidRPr="008E3E19">
              <w:rPr>
                <w:rFonts w:ascii="Arial" w:hAnsi="Arial" w:cs="Arial"/>
              </w:rPr>
              <w:t xml:space="preserve"> </w:t>
            </w:r>
          </w:p>
        </w:tc>
      </w:tr>
    </w:tbl>
    <w:p w14:paraId="7E130392" w14:textId="77777777" w:rsidR="00C01F02" w:rsidRPr="008E3E19" w:rsidRDefault="007C0EDA" w:rsidP="00C01F02">
      <w:pPr>
        <w:rPr>
          <w:rFonts w:ascii="Arial" w:hAnsi="Arial" w:cs="Arial"/>
        </w:rPr>
      </w:pPr>
      <w:r w:rsidRPr="008E3E19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C01F02" w:rsidRPr="008E3E19" w14:paraId="304C6F2E" w14:textId="77777777" w:rsidTr="008B49BA">
        <w:trPr>
          <w:trHeight w:val="359"/>
        </w:trPr>
        <w:tc>
          <w:tcPr>
            <w:tcW w:w="8388" w:type="dxa"/>
            <w:shd w:val="clear" w:color="auto" w:fill="EEECE1"/>
          </w:tcPr>
          <w:p w14:paraId="3A7D00A2" w14:textId="3CEF79D5" w:rsidR="00C01F02" w:rsidRPr="008E3E19" w:rsidRDefault="00C01F02" w:rsidP="008B49BA">
            <w:pPr>
              <w:rPr>
                <w:rFonts w:ascii="Arial" w:hAnsi="Arial" w:cs="Arial"/>
                <w:sz w:val="20"/>
                <w:szCs w:val="20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>Insert detailed surgery report and all necessary images/radiographs to allow for your mentor to evaluate your entire procedure.  Surgery reports need to include all steps of the procedure and specialized materials used.</w:t>
            </w:r>
          </w:p>
          <w:p w14:paraId="688E25C9" w14:textId="77777777" w:rsidR="00C01F02" w:rsidRPr="008E3E19" w:rsidRDefault="00C01F02" w:rsidP="008B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59189" w14:textId="7F520568" w:rsidR="007C0EDA" w:rsidRPr="008E3E19" w:rsidRDefault="007C0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7C0EDA" w:rsidRPr="008E3E19" w14:paraId="26FB8817" w14:textId="77777777">
        <w:trPr>
          <w:trHeight w:val="359"/>
        </w:trPr>
        <w:tc>
          <w:tcPr>
            <w:tcW w:w="8388" w:type="dxa"/>
            <w:shd w:val="clear" w:color="auto" w:fill="EEECE1"/>
          </w:tcPr>
          <w:p w14:paraId="3CD9CDE8" w14:textId="15BC1430" w:rsidR="00147AC2" w:rsidRPr="008E3E19" w:rsidRDefault="007C0EDA">
            <w:pPr>
              <w:rPr>
                <w:rFonts w:ascii="Arial" w:hAnsi="Arial" w:cs="Arial"/>
                <w:sz w:val="20"/>
                <w:szCs w:val="20"/>
              </w:rPr>
            </w:pP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Insert case </w:t>
            </w:r>
            <w:r w:rsidR="00A95227" w:rsidRPr="008E3E19">
              <w:rPr>
                <w:rFonts w:ascii="Arial" w:hAnsi="Arial" w:cs="Arial"/>
                <w:i/>
                <w:sz w:val="20"/>
                <w:szCs w:val="20"/>
              </w:rPr>
              <w:t>discharge instructions. Discharge instructions are to include post-op medications (if necessary; provide mg/kg dosing for medication),</w:t>
            </w:r>
            <w:r w:rsidR="00C01F02" w:rsidRPr="008E3E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5227" w:rsidRPr="008E3E19">
              <w:rPr>
                <w:rFonts w:ascii="Arial" w:hAnsi="Arial" w:cs="Arial"/>
                <w:i/>
                <w:sz w:val="20"/>
                <w:szCs w:val="20"/>
              </w:rPr>
              <w:t>post-op care instructions, and short-term and long-term recheck</w:t>
            </w:r>
            <w:r w:rsidRPr="008E3E19">
              <w:rPr>
                <w:rFonts w:ascii="Arial" w:hAnsi="Arial" w:cs="Arial"/>
                <w:i/>
                <w:sz w:val="20"/>
                <w:szCs w:val="20"/>
              </w:rPr>
              <w:t xml:space="preserve"> plan</w:t>
            </w:r>
            <w:r w:rsidR="00C01F02" w:rsidRPr="008E3E1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95227" w:rsidRPr="008E3E1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FABFA49" w14:textId="77777777" w:rsidR="00147AC2" w:rsidRPr="008E3E19" w:rsidRDefault="0014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E4FE3" w14:textId="086C5C73" w:rsidR="003636CE" w:rsidRPr="008E3E19" w:rsidRDefault="003636CE" w:rsidP="00A9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10E73" w14:textId="60A40C98" w:rsidR="00A95227" w:rsidRPr="008E3E19" w:rsidRDefault="00A95227">
      <w:pPr>
        <w:rPr>
          <w:rFonts w:ascii="Arial" w:hAnsi="Arial" w:cs="Arial"/>
        </w:rPr>
      </w:pPr>
    </w:p>
    <w:p w14:paraId="002A32F4" w14:textId="77777777" w:rsidR="00230890" w:rsidRPr="008E3E19" w:rsidRDefault="00230890" w:rsidP="005713B1">
      <w:pPr>
        <w:jc w:val="both"/>
        <w:rPr>
          <w:rFonts w:ascii="Arial" w:hAnsi="Arial" w:cs="Arial"/>
          <w:i/>
        </w:rPr>
      </w:pPr>
    </w:p>
    <w:sectPr w:rsidR="00230890" w:rsidRPr="008E3E1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22D" w14:textId="77777777" w:rsidR="001D36E9" w:rsidRDefault="001D36E9">
      <w:r>
        <w:separator/>
      </w:r>
    </w:p>
  </w:endnote>
  <w:endnote w:type="continuationSeparator" w:id="0">
    <w:p w14:paraId="5305E79A" w14:textId="77777777" w:rsidR="001D36E9" w:rsidRDefault="001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3" w:type="dxa"/>
      <w:tblLook w:val="04A0" w:firstRow="1" w:lastRow="0" w:firstColumn="1" w:lastColumn="0" w:noHBand="0" w:noVBand="1"/>
    </w:tblPr>
    <w:tblGrid>
      <w:gridCol w:w="3330"/>
      <w:gridCol w:w="2520"/>
      <w:gridCol w:w="2873"/>
    </w:tblGrid>
    <w:tr w:rsidR="007C0EDA" w14:paraId="712DD032" w14:textId="77777777" w:rsidTr="00623291">
      <w:tc>
        <w:tcPr>
          <w:tcW w:w="3330" w:type="dxa"/>
        </w:tcPr>
        <w:p w14:paraId="19222933" w14:textId="35A8EDB7" w:rsidR="007C0EDA" w:rsidRDefault="00623291">
          <w:pPr>
            <w:pStyle w:val="Footer"/>
            <w:rPr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  <w:lang w:val="en-US" w:eastAsia="en-US"/>
            </w:rPr>
            <w:fldChar w:fldCharType="begin"/>
          </w:r>
          <w:r>
            <w:rPr>
              <w:sz w:val="16"/>
              <w:szCs w:val="16"/>
              <w:lang w:val="en-US" w:eastAsia="en-US"/>
            </w:rPr>
            <w:instrText xml:space="preserve"> FILENAME   \* MERGEFORMAT </w:instrText>
          </w:r>
          <w:r>
            <w:rPr>
              <w:sz w:val="16"/>
              <w:szCs w:val="16"/>
              <w:lang w:val="en-US" w:eastAsia="en-US"/>
            </w:rPr>
            <w:fldChar w:fldCharType="separate"/>
          </w:r>
          <w:r>
            <w:rPr>
              <w:noProof/>
              <w:sz w:val="16"/>
              <w:szCs w:val="16"/>
              <w:lang w:val="en-US" w:eastAsia="en-US"/>
            </w:rPr>
            <w:t>TSC 442 MRCL Cadaver Procedure Form.docx</w:t>
          </w:r>
          <w:r>
            <w:rPr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2520" w:type="dxa"/>
        </w:tcPr>
        <w:p w14:paraId="4E934A57" w14:textId="2083B4A1" w:rsidR="007C0EDA" w:rsidRDefault="00623291">
          <w:pPr>
            <w:pStyle w:val="Footer"/>
            <w:jc w:val="center"/>
            <w:rPr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  <w:lang w:val="en-US" w:eastAsia="en-US"/>
            </w:rPr>
            <w:t xml:space="preserve">                </w:t>
          </w:r>
          <w:r w:rsidR="0049586A">
            <w:rPr>
              <w:sz w:val="16"/>
              <w:szCs w:val="16"/>
              <w:lang w:val="en-US" w:eastAsia="en-US"/>
            </w:rPr>
            <w:t>12/</w:t>
          </w:r>
          <w:r w:rsidR="00DD2DF9">
            <w:rPr>
              <w:sz w:val="16"/>
              <w:szCs w:val="16"/>
              <w:lang w:val="en-US" w:eastAsia="en-US"/>
            </w:rPr>
            <w:t>14/21</w:t>
          </w:r>
        </w:p>
      </w:tc>
      <w:tc>
        <w:tcPr>
          <w:tcW w:w="2873" w:type="dxa"/>
        </w:tcPr>
        <w:p w14:paraId="0397CA05" w14:textId="77777777" w:rsidR="007C0EDA" w:rsidRDefault="007C0EDA">
          <w:pPr>
            <w:pStyle w:val="Footer"/>
            <w:jc w:val="right"/>
            <w:rPr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  <w:lang w:val="en-US" w:eastAsia="en-US"/>
            </w:rPr>
            <w:t xml:space="preserve">Page </w:t>
          </w:r>
          <w:r>
            <w:rPr>
              <w:sz w:val="16"/>
              <w:szCs w:val="16"/>
              <w:lang w:val="en-US" w:eastAsia="en-US"/>
            </w:rPr>
            <w:fldChar w:fldCharType="begin"/>
          </w:r>
          <w:r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>
            <w:rPr>
              <w:sz w:val="16"/>
              <w:szCs w:val="16"/>
              <w:lang w:val="en-US" w:eastAsia="en-US"/>
            </w:rPr>
            <w:fldChar w:fldCharType="separate"/>
          </w:r>
          <w:r>
            <w:rPr>
              <w:noProof/>
              <w:sz w:val="16"/>
              <w:szCs w:val="16"/>
              <w:lang w:val="en-US" w:eastAsia="en-US"/>
            </w:rPr>
            <w:t>2</w:t>
          </w:r>
          <w:r>
            <w:rPr>
              <w:sz w:val="16"/>
              <w:szCs w:val="16"/>
              <w:lang w:val="en-US" w:eastAsia="en-US"/>
            </w:rPr>
            <w:fldChar w:fldCharType="end"/>
          </w:r>
          <w:r>
            <w:rPr>
              <w:sz w:val="16"/>
              <w:szCs w:val="16"/>
              <w:lang w:val="en-US" w:eastAsia="en-US"/>
            </w:rPr>
            <w:t xml:space="preserve"> of </w:t>
          </w:r>
          <w:r>
            <w:rPr>
              <w:sz w:val="16"/>
              <w:szCs w:val="16"/>
              <w:lang w:val="en-US" w:eastAsia="en-US"/>
            </w:rPr>
            <w:fldChar w:fldCharType="begin"/>
          </w:r>
          <w:r>
            <w:rPr>
              <w:sz w:val="16"/>
              <w:szCs w:val="16"/>
              <w:lang w:val="en-US" w:eastAsia="en-US"/>
            </w:rPr>
            <w:instrText xml:space="preserve"> NUMPAGES   \* MERGEFORMAT </w:instrText>
          </w:r>
          <w:r>
            <w:rPr>
              <w:sz w:val="16"/>
              <w:szCs w:val="16"/>
              <w:lang w:val="en-US" w:eastAsia="en-US"/>
            </w:rPr>
            <w:fldChar w:fldCharType="separate"/>
          </w:r>
          <w:r>
            <w:rPr>
              <w:noProof/>
              <w:sz w:val="16"/>
              <w:szCs w:val="16"/>
              <w:lang w:val="en-US" w:eastAsia="en-US"/>
            </w:rPr>
            <w:t>3</w:t>
          </w:r>
          <w:r>
            <w:rPr>
              <w:sz w:val="16"/>
              <w:szCs w:val="16"/>
              <w:lang w:val="en-US" w:eastAsia="en-US"/>
            </w:rPr>
            <w:fldChar w:fldCharType="end"/>
          </w:r>
        </w:p>
      </w:tc>
    </w:tr>
  </w:tbl>
  <w:p w14:paraId="0598F8B7" w14:textId="77777777" w:rsidR="007C0EDA" w:rsidRDefault="007C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86B" w14:textId="77777777" w:rsidR="001D36E9" w:rsidRDefault="001D36E9">
      <w:r>
        <w:separator/>
      </w:r>
    </w:p>
  </w:footnote>
  <w:footnote w:type="continuationSeparator" w:id="0">
    <w:p w14:paraId="76172A9E" w14:textId="77777777" w:rsidR="001D36E9" w:rsidRDefault="001D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BBD"/>
    <w:multiLevelType w:val="hybridMultilevel"/>
    <w:tmpl w:val="35E2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0EE5"/>
    <w:multiLevelType w:val="hybridMultilevel"/>
    <w:tmpl w:val="2C6A47DE"/>
    <w:lvl w:ilvl="0" w:tplc="E23A50AC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A7A"/>
    <w:multiLevelType w:val="hybridMultilevel"/>
    <w:tmpl w:val="2C6A47DE"/>
    <w:lvl w:ilvl="0" w:tplc="E23A50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18"/>
    <w:rsid w:val="000471D4"/>
    <w:rsid w:val="00073CBF"/>
    <w:rsid w:val="00090B1D"/>
    <w:rsid w:val="000940F1"/>
    <w:rsid w:val="000C29D6"/>
    <w:rsid w:val="000C48FD"/>
    <w:rsid w:val="00101CCF"/>
    <w:rsid w:val="001434A2"/>
    <w:rsid w:val="00147AC2"/>
    <w:rsid w:val="00150592"/>
    <w:rsid w:val="00165618"/>
    <w:rsid w:val="00182B1F"/>
    <w:rsid w:val="00190890"/>
    <w:rsid w:val="001D36E9"/>
    <w:rsid w:val="0022431E"/>
    <w:rsid w:val="00225068"/>
    <w:rsid w:val="00230890"/>
    <w:rsid w:val="00231C2B"/>
    <w:rsid w:val="00247279"/>
    <w:rsid w:val="00272496"/>
    <w:rsid w:val="002A499F"/>
    <w:rsid w:val="002B44B2"/>
    <w:rsid w:val="002D4258"/>
    <w:rsid w:val="002E37C1"/>
    <w:rsid w:val="002F1F48"/>
    <w:rsid w:val="00323177"/>
    <w:rsid w:val="00355EE0"/>
    <w:rsid w:val="00357341"/>
    <w:rsid w:val="003636CE"/>
    <w:rsid w:val="003F5D89"/>
    <w:rsid w:val="00452FFE"/>
    <w:rsid w:val="00472DE9"/>
    <w:rsid w:val="0047311D"/>
    <w:rsid w:val="0049586A"/>
    <w:rsid w:val="004B5BD8"/>
    <w:rsid w:val="004B5F94"/>
    <w:rsid w:val="004C5E72"/>
    <w:rsid w:val="004E295C"/>
    <w:rsid w:val="005713B1"/>
    <w:rsid w:val="00582B1A"/>
    <w:rsid w:val="00587324"/>
    <w:rsid w:val="005A3DDF"/>
    <w:rsid w:val="005C0874"/>
    <w:rsid w:val="005D6B3C"/>
    <w:rsid w:val="00623291"/>
    <w:rsid w:val="006437AB"/>
    <w:rsid w:val="006C5050"/>
    <w:rsid w:val="006E6005"/>
    <w:rsid w:val="00735E0D"/>
    <w:rsid w:val="007629A4"/>
    <w:rsid w:val="007837D9"/>
    <w:rsid w:val="007C010A"/>
    <w:rsid w:val="007C0EDA"/>
    <w:rsid w:val="007D586E"/>
    <w:rsid w:val="00843D87"/>
    <w:rsid w:val="00895F26"/>
    <w:rsid w:val="008A6897"/>
    <w:rsid w:val="008B5A87"/>
    <w:rsid w:val="008E3E19"/>
    <w:rsid w:val="00920C30"/>
    <w:rsid w:val="009B2680"/>
    <w:rsid w:val="009D05A8"/>
    <w:rsid w:val="009D5FE7"/>
    <w:rsid w:val="00A063C8"/>
    <w:rsid w:val="00A2213D"/>
    <w:rsid w:val="00A95227"/>
    <w:rsid w:val="00AA160A"/>
    <w:rsid w:val="00B3279C"/>
    <w:rsid w:val="00B66CF7"/>
    <w:rsid w:val="00B82160"/>
    <w:rsid w:val="00B97A98"/>
    <w:rsid w:val="00BA0097"/>
    <w:rsid w:val="00BC48B2"/>
    <w:rsid w:val="00C01F02"/>
    <w:rsid w:val="00C20E71"/>
    <w:rsid w:val="00C41D8F"/>
    <w:rsid w:val="00C7439B"/>
    <w:rsid w:val="00C82446"/>
    <w:rsid w:val="00C848F4"/>
    <w:rsid w:val="00C978AE"/>
    <w:rsid w:val="00CB1FE9"/>
    <w:rsid w:val="00CB785E"/>
    <w:rsid w:val="00CC2D44"/>
    <w:rsid w:val="00CD08DB"/>
    <w:rsid w:val="00CD676E"/>
    <w:rsid w:val="00CE2D25"/>
    <w:rsid w:val="00D347A1"/>
    <w:rsid w:val="00D47335"/>
    <w:rsid w:val="00D56CA0"/>
    <w:rsid w:val="00DC1C33"/>
    <w:rsid w:val="00DC33B9"/>
    <w:rsid w:val="00DC604E"/>
    <w:rsid w:val="00DD2DF9"/>
    <w:rsid w:val="00DE4E94"/>
    <w:rsid w:val="00E8545B"/>
    <w:rsid w:val="00EA4BDD"/>
    <w:rsid w:val="00F91356"/>
    <w:rsid w:val="00FA1061"/>
    <w:rsid w:val="00FA2D5C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149DA"/>
  <w15:chartTrackingRefBased/>
  <w15:docId w15:val="{3810A72E-1ACB-C443-ABB2-668B9AD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8F4"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1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Veterinary Dental College</vt:lpstr>
    </vt:vector>
  </TitlesOfParts>
  <Company>University of Pennsylvania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Veterinary Dental College</dc:title>
  <dc:subject/>
  <dc:creator>School of Veterinary Medicine</dc:creator>
  <cp:keywords/>
  <cp:lastModifiedBy>Lou Brown</cp:lastModifiedBy>
  <cp:revision>3</cp:revision>
  <cp:lastPrinted>2019-07-08T22:38:00Z</cp:lastPrinted>
  <dcterms:created xsi:type="dcterms:W3CDTF">2022-03-30T16:49:00Z</dcterms:created>
  <dcterms:modified xsi:type="dcterms:W3CDTF">2022-03-30T16:50:00Z</dcterms:modified>
</cp:coreProperties>
</file>